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color w:val="008000"/>
          <w:sz w:val="24"/>
          <w:szCs w:val="24"/>
          <w:lang w:eastAsia="es-ES"/>
        </w:rPr>
        <w:t>CURSO ACADÉMICO 2021-22</w:t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31A31D"/>
          <w:sz w:val="21"/>
          <w:szCs w:val="21"/>
          <w:lang w:eastAsia="es-ES"/>
        </w:rPr>
      </w:pPr>
      <w:hyperlink r:id="rId2">
        <w:r>
          <w:rPr>
            <w:rFonts w:eastAsia="Times New Roman" w:cs="Arial" w:ascii="Arial" w:hAnsi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>
        <w:rPr>
          <w:rFonts w:eastAsia="Times New Roman" w:cs="Arial" w:ascii="Arial" w:hAnsi="Arial"/>
          <w:color w:val="31A31D"/>
          <w:sz w:val="28"/>
          <w:szCs w:val="28"/>
          <w:lang w:eastAsia="es-ES"/>
        </w:rPr>
        <w:t>2021-22</w:t>
      </w:r>
      <w:r>
        <w:rPr>
          <w:rFonts w:eastAsia="Times New Roman" w:cs="Arial" w:ascii="Arial" w:hAnsi="Arial"/>
          <w:color w:val="31A31D"/>
          <w:sz w:val="21"/>
          <w:szCs w:val="21"/>
          <w:lang w:eastAsia="es-ES"/>
        </w:rPr>
        <w:t>.</w:t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31A31D"/>
          <w:sz w:val="21"/>
          <w:szCs w:val="21"/>
          <w:lang w:eastAsia="es-ES"/>
        </w:rPr>
      </w:pPr>
      <w:r>
        <w:rPr>
          <w:rFonts w:eastAsia="Times New Roman" w:cs="Arial" w:ascii="Arial" w:hAnsi="Arial"/>
          <w:color w:val="31A31D"/>
          <w:sz w:val="21"/>
          <w:szCs w:val="21"/>
          <w:lang w:eastAsia="es-ES"/>
        </w:rPr>
      </w:r>
    </w:p>
    <w:p>
      <w:pPr>
        <w:pStyle w:val="Normal"/>
        <w:shd w:val="clear" w:color="auto" w:fill="FAFAFA"/>
        <w:spacing w:lineRule="auto" w:line="240" w:before="0" w:after="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1.-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: desde 25 de junio hasta el 17 de julio, 2021.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es-ES"/>
        </w:rPr>
        <w:t>-todas las asignaturas obligatorias y de formación básica superadas (incluyendo las dos optativas de fuera del plan de estudios de matemáticas)-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2.-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: desde el 15 hasta el 22 de septiembre, 2021.</w:t>
        <w:br/>
        <w:t xml:space="preserve">Este </w:t>
      </w:r>
      <w:r>
        <w:rPr>
          <w:rFonts w:eastAsia="Times New Roman" w:cs="Arial" w:ascii="Arial" w:hAnsi="Arial"/>
          <w:b/>
          <w:bCs/>
          <w:color w:val="FF0000"/>
          <w:sz w:val="24"/>
          <w:szCs w:val="24"/>
          <w:lang w:eastAsia="es-ES"/>
        </w:rPr>
        <w:t>no es un plazo de matrícula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3" w:tgtFrame="_blank">
        <w:r>
          <w:rPr>
            <w:rFonts w:eastAsia="Times New Roman" w:cs="Arial" w:ascii="Arial" w:hAnsi="Arial"/>
            <w:color w:val="31A31D"/>
            <w:sz w:val="24"/>
            <w:szCs w:val="24"/>
            <w:lang w:eastAsia="es-ES"/>
          </w:rPr>
          <w:t>solicitud y asignación</w:t>
        </w:r>
      </w:hyperlink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" de la página de Cuestiones Generales sobre el TFG.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3.-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Informe intermedio para la convocatoria anticipada: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30 de noviembre, 2021.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4.-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Entrega de memorias y presentaciones para la convocatoria anticipada: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14 de Enero, 2022.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br/>
        <w:t xml:space="preserve">5.-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Informe intermedio para el resto de convocatorias: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30 de Enero, 2022.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888888"/>
          <w:sz w:val="24"/>
          <w:szCs w:val="24"/>
          <w:lang w:eastAsia="es-ES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6.-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Comunicación del título definitivo del trabajo: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10 de Marzo, 2022.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7.-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Convocatoria ordinaria: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Junio de 2022.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/>
      </w:pPr>
      <w:r>
        <w:rPr>
          <w:rFonts w:ascii="Arial" w:hAnsi="Arial"/>
          <w:sz w:val="24"/>
          <w:szCs w:val="24"/>
        </w:rPr>
        <w:t>Entrega de la memoria: hasta el 29 de Mayo.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Entrega de la presentación: hasta el 3 de Junio.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Defensa pública del trabajo: 10 y 13 de Junio (cada tribunal convocará a los alumnos correspondientes).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 xml:space="preserve">8.- </w:t>
      </w:r>
      <w:r>
        <w:rPr>
          <w:rFonts w:eastAsia="Times New Roman" w:cs="Arial" w:ascii="Arial" w:hAnsi="Arial"/>
          <w:b/>
          <w:bCs/>
          <w:color w:val="808000"/>
          <w:sz w:val="24"/>
          <w:szCs w:val="24"/>
          <w:lang w:eastAsia="es-ES"/>
        </w:rPr>
        <w:t xml:space="preserve">Convocatoria extraordinaria: </w:t>
      </w:r>
      <w:r>
        <w:rPr>
          <w:rFonts w:eastAsia="Times New Roman" w:cs="Arial" w:ascii="Arial" w:hAnsi="Arial"/>
          <w:color w:val="000000"/>
          <w:sz w:val="24"/>
          <w:szCs w:val="24"/>
          <w:lang w:eastAsia="es-ES"/>
        </w:rPr>
        <w:t>Julio de 2022.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/>
      </w:pPr>
      <w:r>
        <w:rPr>
          <w:rFonts w:ascii="Arial" w:hAnsi="Arial"/>
          <w:sz w:val="24"/>
          <w:szCs w:val="24"/>
        </w:rPr>
        <w:t>Entrega de la memoria: hasta el 24 de Junio.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Entrega de la presentación: hasta el 30 de Junio.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/>
      </w:pPr>
      <w:r>
        <w:rPr>
          <w:rFonts w:ascii="Arial" w:hAnsi="Arial"/>
          <w:sz w:val="24"/>
          <w:szCs w:val="24"/>
        </w:rPr>
        <w:t>Defensa pública del trabajo: 4 y 5 de Julio (cada tribunal convocará a los alumnos correspondientes).</w:t>
      </w:r>
    </w:p>
    <w:p>
      <w:pPr>
        <w:pStyle w:val="Normal"/>
        <w:rPr>
          <w:rFonts w:ascii="Arial" w:hAnsi="Arial"/>
          <w:sz w:val="24"/>
          <w:szCs w:val="24"/>
          <w:lang w:eastAsia="es-ES"/>
        </w:rPr>
      </w:pPr>
      <w:r>
        <w:rPr>
          <w:rFonts w:ascii="Arial" w:hAnsi="Arial"/>
          <w:sz w:val="24"/>
          <w:szCs w:val="24"/>
          <w:lang w:eastAsia="es-ES"/>
        </w:rPr>
        <w:t>Todas las entregas, tanto en la convocatoria ordinaria como en la extraordinaria, se harán en los buzones habilitados al efecto en la página de moodle de la asignatura.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888888"/>
          <w:sz w:val="24"/>
          <w:szCs w:val="24"/>
          <w:lang w:eastAsia="es-E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so.mat.uam.es/web/index.php/es/grado/matematicas/asignaturas-por-curso/tfg-menu" TargetMode="External"/><Relationship Id="rId3" Type="http://schemas.openxmlformats.org/officeDocument/2006/relationships/hyperlink" Target="https://verso.mat.uam.es/web/index.php/es/grado/matematicas/asignaturas-por-curso/tfg-menu/tfg-cuestion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284</Words>
  <Characters>1442</Characters>
  <CharactersWithSpaces>1703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2022-01-29T10:58:00Z</dcterms:created>
  <dc:creator>JG.5013440</dc:creator>
  <dc:description/>
  <dc:language>en-US</dc:language>
  <cp:lastModifiedBy/>
  <dcterms:modified xsi:type="dcterms:W3CDTF">2022-05-09T17:48:04Z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